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26-128</w:t>
      </w:r>
    </w:p>
    <w:p>
      <w:pPr>
        <w:spacing w:before="0" w:after="0" w:line="480"/>
        <w:ind w:left="120"/>
        <w:jc w:val="left"/>
      </w:pPr>
    </w:p>
    <w:p>
      <w:pPr>
        <w:spacing w:before="0" w:after="0" w:line="480"/>
        <w:ind w:left="120"/>
        <w:jc w:val="center"/>
      </w:pPr>
      <w:r>
        <w:rPr>
          <w:rFonts w:ascii="Times New Roman" w:hAnsi="Times New Roman"/>
          <w:b/>
          <w:i w:val="false"/>
          <w:color w:val="000000"/>
          <w:sz w:val="28"/>
        </w:rPr>
        <w:t>LAW ENFORCEMENT ACADEMY[501]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501—Chapter 7</w:t>
      </w:r>
    </w:p>
    <w:p>
      <w:pPr>
        <w:spacing w:before="0" w:after="0" w:line="480"/>
        <w:ind w:left="120"/>
        <w:jc w:val="center"/>
      </w:pPr>
      <w:r>
        <w:rPr>
          <w:rFonts w:ascii="Times New Roman" w:hAnsi="Times New Roman"/>
          <w:b w:val="false"/>
          <w:i w:val="false"/>
          <w:color w:val="000000"/>
          <w:sz w:val="24"/>
        </w:rPr>
        <w:t>“Child Support Noncompliance and Nonpayment of State and Local Debt”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80B, and 80D</w:t>
      </w:r>
    </w:p>
    <w:p>
      <w:pPr>
        <w:spacing w:before="0" w:after="0" w:line="480"/>
        <w:ind w:left="120"/>
        <w:jc w:val="both"/>
      </w:pPr>
      <w:r>
        <w:rPr>
          <w:rFonts w:ascii="Times New Roman" w:hAnsi="Times New Roman"/>
          <w:b w:val="false"/>
          <w:i w:val="false"/>
          <w:color w:val="000000"/>
          <w:sz w:val="24"/>
        </w:rPr>
        <w:t>State or federal law(s) implemented by the rulemaking: Iowa Code chapters 80B and 80D</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 person: 7105 NW 70th Avenue</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Johnston, Iowa</w:t>
            </w:r>
            <w:r>
              <w:br/>
            </w:r>
            <w:r>
              <w:rPr>
                <w:rFonts w:ascii="Times New Roman" w:hAnsi="Times New Roman"/>
                <w:b w:val="false"/>
                <w:i w:val="false"/>
                <w:color w:val="000000"/>
                <w:sz w:val="14"/>
              </w:rPr>
              <w:t xml:space="preserve">Online: </w:t>
            </w:r>
            <w:hyperlink r:id="rId4">
              <w:r>
                <w:rPr>
                  <w:rStyle w:val="Hyperlink"/>
                  <w:rFonts w:ascii="Times New Roman" w:hAnsi="Times New Roman"/>
                  <w:b w:val="false"/>
                  <w:i w:val="false"/>
                  <w:color w:val="0000ff"/>
                  <w:sz w:val="14"/>
                </w:rPr>
                <w:t>us06web.zoom.us/j/88403237275</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Law Enforcement Academy no later than 4:30 p.m. on July 14, 2026.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Kristi Traynor</w:t>
            </w:r>
            <w:r>
              <w:br/>
            </w:r>
            <w:r>
              <w:rPr>
                <w:rFonts w:ascii="Times New Roman" w:hAnsi="Times New Roman"/>
                <w:b w:val="false"/>
                <w:i w:val="false"/>
                <w:color w:val="000000"/>
                <w:sz w:val="14"/>
              </w:rPr>
              <w:t>Iowa Law Enforcement Academy</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Johnston, Iowa 50131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7 describes the process for revocation, suspension, or denial of a license for child support noncompliance or nonpayment of State and local debt as required by Iowa Code chapters 252J and 272D. As a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This proposed rulemaking will benefit law enforcement officers and reserve officers by clearly defining the process for revocation, suspension, or denial of a license due to child support noncompliance or nonpayment of State and local debt.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Iowa’s law enforcement officers and reserve officers will benefit from updated licensing processes designed to comply with statutory mandates.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updated and easier to read chapter will create greater public trust in law enforcement when there is a process to hold law enforcement officers and reserve officers accountable through licensing sanctions for child support noncompliance or nonpayment of State and local debt.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known costs. The academy has staff who already engage in similar functions for council matters.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This proposed rulemaking has no anticipated impact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proposed rulemaking streamlines Chapter 7 and eliminates unnecessary burdens.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has been streamlined, clarified, and made less restrictive where possible in accordance with the goals and directives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This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w:t>
      </w:r>
    </w:p>
    <w:p>
      <w:pPr>
        <w:spacing w:before="0" w:after="0" w:line="480"/>
        <w:ind w:left="120"/>
        <w:jc w:val="center"/>
      </w:pPr>
      <w:r>
        <w:rPr>
          <w:rFonts w:ascii="Times New Roman" w:hAnsi="Times New Roman"/>
          <w:b w:val="false"/>
          <w:i w:val="false"/>
          <w:color w:val="000000"/>
          <w:sz w:val="21"/>
        </w:rPr>
        <w:t>CHILD SUPPORT NONCOMPLIANCE AND NONPAYMENT OF STATE AND LOCAL DEBT</w:t>
      </w:r>
    </w:p>
    <w:p>
      <w:pPr>
        <w:spacing w:before="0" w:after="0" w:line="480"/>
        <w:ind w:left="120"/>
        <w:jc w:val="both"/>
      </w:pPr>
      <w:r>
        <w:rPr>
          <w:rFonts w:ascii="Times New Roman" w:hAnsi="Times New Roman"/>
          <w:b/>
          <w:i w:val="false"/>
          <w:color w:val="000000"/>
          <w:sz w:val="24"/>
        </w:rPr>
        <w:t>501—7.1</w:t>
      </w:r>
      <w:r>
        <w:rPr>
          <w:rFonts w:ascii="Times New Roman" w:hAnsi="Times New Roman"/>
          <w:b/>
          <w:i w:val="false"/>
          <w:color w:val="000000"/>
          <w:sz w:val="24"/>
        </w:rPr>
        <w:t xml:space="preserve">(252J,272D)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purposes of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license as defined in Iowa Code sections </w:t>
      </w:r>
      <w:hyperlink r:id="rId6">
        <w:r>
          <w:rPr>
            <w:rStyle w:val="Hyperlink"/>
            <w:rFonts w:ascii="Times New Roman" w:hAnsi="Times New Roman"/>
            <w:b w:val="false"/>
            <w:i w:val="false"/>
            <w:color w:val="000000"/>
            <w:sz w:val="24"/>
          </w:rPr>
          <w:t>252J.1</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272D.1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“Officer”</w:t>
      </w:r>
      <w:r>
        <w:rPr>
          <w:rFonts w:ascii="Times New Roman" w:hAnsi="Times New Roman"/>
          <w:b w:val="false"/>
          <w:i/>
          <w:color w:val="000000"/>
          <w:sz w:val="24"/>
          <w:u w:val="single"/>
        </w:rPr>
        <w:t> </w:t>
      </w:r>
      <w:r>
        <w:rPr>
          <w:rFonts w:ascii="Times New Roman" w:hAnsi="Times New Roman"/>
          <w:b w:val="false"/>
          <w:i w:val="false"/>
          <w:color w:val="000000"/>
          <w:sz w:val="24"/>
        </w:rPr>
        <w:t>means a law enforcement officer or reserve officer.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
        <w:r>
          <w:rPr>
            <w:rStyle w:val="Hyperlink"/>
            <w:rFonts w:ascii="Times New Roman" w:hAnsi="Times New Roman"/>
            <w:b w:val="false"/>
            <w:i w:val="false"/>
            <w:color w:val="000000"/>
            <w:sz w:val="24"/>
          </w:rPr>
          <w:t>252D.9</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 xml:space="preserve">. </w:t>
      </w:r>
    </w:p>
    <w:p>
      <w:pPr>
        <w:pBdr>
          <w:top w:space="10"/>
        </w:pBdr>
        <w:spacing w:before="0" w:after="0" w:line="480"/>
        <w:ind w:left="120"/>
        <w:jc w:val="center"/>
      </w:pPr>
      <w:r>
        <w:rPr>
          <w:rFonts w:ascii="Times New Roman" w:hAnsi="Times New Roman"/>
          <w:b w:val="false"/>
          <w:i w:val="false"/>
          <w:color w:val="000000"/>
          <w:sz w:val="16"/>
        </w:rPr>
        <w:t>CHILD SUPPORT NONCOMPLIANCE</w:t>
      </w:r>
    </w:p>
    <w:p>
      <w:pPr>
        <w:spacing w:before="0" w:after="0" w:line="480"/>
        <w:ind w:left="120"/>
        <w:jc w:val="both"/>
      </w:pPr>
      <w:r>
        <w:rPr>
          <w:rFonts w:ascii="Times New Roman" w:hAnsi="Times New Roman"/>
          <w:b/>
          <w:i w:val="false"/>
          <w:color w:val="000000"/>
          <w:sz w:val="24"/>
        </w:rPr>
        <w:t>501—7.2</w:t>
      </w:r>
      <w:r>
        <w:rPr>
          <w:rFonts w:ascii="Times New Roman" w:hAnsi="Times New Roman"/>
          <w:b/>
          <w:i w:val="false"/>
          <w:color w:val="000000"/>
          <w:sz w:val="24"/>
        </w:rPr>
        <w:t xml:space="preserve">(252J) </w:t>
      </w:r>
      <w:r>
        <w:rPr>
          <w:rFonts w:ascii="Times New Roman" w:hAnsi="Times New Roman"/>
          <w:b/>
          <w:i w:val="false"/>
          <w:color w:val="000000"/>
          <w:sz w:val="24"/>
        </w:rPr>
        <w:t xml:space="preserve">Definition. </w:t>
      </w:r>
      <w:r>
        <w:rPr>
          <w:rFonts w:ascii="Times New Roman" w:hAnsi="Times New Roman"/>
          <w:b w:val="false"/>
          <w:i w:val="false"/>
          <w:color w:val="000000"/>
          <w:sz w:val="24"/>
        </w:rPr>
        <w:t>For the purposes of this division, the following definition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“Certificate of noncompliance”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252J.1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501—7.3</w:t>
      </w:r>
      <w:r>
        <w:rPr>
          <w:rFonts w:ascii="Times New Roman" w:hAnsi="Times New Roman"/>
          <w:b/>
          <w:i w:val="false"/>
          <w:color w:val="000000"/>
          <w:sz w:val="24"/>
        </w:rPr>
        <w:t xml:space="preserve">(252J) </w:t>
      </w:r>
      <w:r>
        <w:rPr>
          <w:rFonts w:ascii="Times New Roman" w:hAnsi="Times New Roman"/>
          <w:b/>
          <w:i w:val="false"/>
          <w:color w:val="000000"/>
          <w:sz w:val="24"/>
        </w:rPr>
        <w:t xml:space="preserve">Child support certificates of noncompliance. </w:t>
      </w:r>
      <w:r>
        <w:rPr>
          <w:rFonts w:ascii="Times New Roman" w:hAnsi="Times New Roman"/>
          <w:b w:val="false"/>
          <w:i w:val="false"/>
          <w:color w:val="000000"/>
          <w:sz w:val="24"/>
        </w:rPr>
        <w:t xml:space="preserve">The council will revoke, suspend, or deny the issuance of an officer’s certification upon the receipt of a certificate of noncompliance from the child support recovery unit consistent with Iowa Code chapter </w:t>
      </w:r>
      <w:hyperlink r:id="rId15">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In addition to the procedures set forth in Iowa Code chapter </w:t>
      </w:r>
      <w:hyperlink r:id="rId16">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the rules in this chapter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w:t>
      </w:r>
      <w:r>
        <w:rPr>
          <w:rFonts w:ascii="Times New Roman" w:hAnsi="Times New Roman"/>
          <w:b w:val="false"/>
          <w:i w:val="false"/>
          <w:color w:val="000000"/>
          <w:sz w:val="24"/>
        </w:rPr>
        <w:t> </w:t>
      </w:r>
      <w:r>
        <w:rPr>
          <w:rFonts w:ascii="Times New Roman" w:hAnsi="Times New Roman"/>
          <w:b w:val="false"/>
          <w:i w:val="false"/>
          <w:color w:val="000000"/>
          <w:sz w:val="24"/>
        </w:rPr>
        <w:t xml:space="preserve">Notice required by Iowa Code section </w:t>
      </w:r>
      <w:hyperlink r:id="rId17">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will be served upon the officer by restricted certified mail, return receipt requested, or personal service in accordance with Iowa </w:t>
      </w:r>
      <w:r>
        <w:rPr>
          <w:rFonts w:ascii="Times New Roman" w:hAnsi="Times New Roman"/>
          <w:b w:val="false"/>
          <w:i w:val="false"/>
          <w:color w:val="000000"/>
          <w:sz w:val="24"/>
        </w:rPr>
        <w:t>Rule of Civil Procedure 1.305</w:t>
      </w:r>
      <w:r>
        <w:rPr>
          <w:rFonts w:ascii="Times New Roman" w:hAnsi="Times New Roman"/>
          <w:b w:val="false"/>
          <w:i w:val="false"/>
          <w:color w:val="000000"/>
          <w:sz w:val="24"/>
        </w:rPr>
        <w:t>; or the acceptance of service by the officer personally or through authorized counsel.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w:t>
      </w:r>
      <w:r>
        <w:rPr>
          <w:rFonts w:ascii="Times New Roman" w:hAnsi="Times New Roman"/>
          <w:b w:val="false"/>
          <w:i w:val="false"/>
          <w:color w:val="000000"/>
          <w:sz w:val="24"/>
        </w:rPr>
        <w:t> </w:t>
      </w:r>
      <w:r>
        <w:rPr>
          <w:rFonts w:ascii="Times New Roman" w:hAnsi="Times New Roman"/>
          <w:b w:val="false"/>
          <w:i w:val="false"/>
          <w:color w:val="000000"/>
          <w:sz w:val="24"/>
        </w:rPr>
        <w:t>The effective date of the revocation, suspension, or denial is 60 days following service of the notice upon the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director is authorized to prepare and serve the notice required by Iowa Code section </w:t>
      </w:r>
      <w:hyperlink r:id="rId18">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upon the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7.3(4)</w:t>
      </w:r>
      <w:r>
        <w:rPr>
          <w:rFonts w:ascii="Times New Roman" w:hAnsi="Times New Roman"/>
          <w:b w:val="false"/>
          <w:i w:val="false"/>
          <w:color w:val="000000"/>
          <w:sz w:val="24"/>
        </w:rPr>
        <w:t> </w:t>
      </w:r>
      <w:r>
        <w:rPr>
          <w:rFonts w:ascii="Times New Roman" w:hAnsi="Times New Roman"/>
          <w:b w:val="false"/>
          <w:i w:val="false"/>
          <w:color w:val="000000"/>
          <w:sz w:val="24"/>
        </w:rPr>
        <w:t xml:space="preserve">Officers are responsible for keeping the council informed of all court actions and all child support recovery unit actions taken under or in connection with Iowa Code chapter </w:t>
      </w:r>
      <w:hyperlink r:id="rId19">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including providing the council copies, within seven days of filing or issuance, of applications filed with the district court pursuant to Iowa Code section </w:t>
      </w:r>
      <w:hyperlink r:id="rId20">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court orders entered in such actions, and withdrawals of certificates of noncompliance by the child support recovery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7.3(5)</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council fees for applications or certification training must be paid by the officer before an officer’s certification will be issued or reinstated after the council has denied the issuance or reinstatement of a certification pursuant to Iowa Code chapter </w:t>
      </w:r>
      <w:hyperlink r:id="rId21">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7.3(6)</w:t>
      </w:r>
      <w:r>
        <w:rPr>
          <w:rFonts w:ascii="Times New Roman" w:hAnsi="Times New Roman"/>
          <w:b w:val="false"/>
          <w:i w:val="false"/>
          <w:color w:val="000000"/>
          <w:sz w:val="24"/>
        </w:rPr>
        <w:t> </w:t>
      </w:r>
      <w:r>
        <w:rPr>
          <w:rFonts w:ascii="Times New Roman" w:hAnsi="Times New Roman"/>
          <w:b w:val="false"/>
          <w:i w:val="false"/>
          <w:color w:val="000000"/>
          <w:sz w:val="24"/>
        </w:rPr>
        <w:t xml:space="preserve">An officer may file an application with the district court within 30 days of service of a council notice pursuant to Iowa Code sections </w:t>
      </w:r>
      <w:hyperlink r:id="rId22">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The filing of the application stays the council’s action until the council receives a court order lifting the stay, dismissing the action, or otherwise directing the council to proceed. For purposes of determining the effective date of the revocation, suspension, or denial, the council will count the number of days before the action was filed and the number of days after the action was disposed of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7.3(7)</w:t>
      </w:r>
      <w:r>
        <w:rPr>
          <w:rFonts w:ascii="Times New Roman" w:hAnsi="Times New Roman"/>
          <w:b w:val="false"/>
          <w:i w:val="false"/>
          <w:color w:val="000000"/>
          <w:sz w:val="24"/>
        </w:rPr>
        <w:t> </w:t>
      </w:r>
      <w:r>
        <w:rPr>
          <w:rFonts w:ascii="Times New Roman" w:hAnsi="Times New Roman"/>
          <w:b w:val="false"/>
          <w:i w:val="false"/>
          <w:color w:val="000000"/>
          <w:sz w:val="24"/>
        </w:rPr>
        <w:t>The council will notify the officer in writing within ten days of the effective date of the revocation, suspension, or denial of a certification, and will similarly notify the officer when the certification is issued or reinstated following the council’s receipt of a withdrawal of the certificate of noncompliance.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4">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NONPAYMENT OF STATE OR LOCAL DEBT</w:t>
      </w:r>
    </w:p>
    <w:p>
      <w:pPr>
        <w:spacing w:before="0" w:after="0" w:line="480"/>
        <w:ind w:left="120"/>
        <w:jc w:val="both"/>
      </w:pPr>
      <w:r>
        <w:rPr>
          <w:rFonts w:ascii="Times New Roman" w:hAnsi="Times New Roman"/>
          <w:b/>
          <w:i w:val="false"/>
          <w:color w:val="000000"/>
          <w:sz w:val="24"/>
        </w:rPr>
        <w:t>501—7.4</w:t>
      </w:r>
      <w:r>
        <w:rPr>
          <w:rFonts w:ascii="Times New Roman" w:hAnsi="Times New Roman"/>
          <w:b/>
          <w:i w:val="false"/>
          <w:color w:val="000000"/>
          <w:sz w:val="24"/>
        </w:rPr>
        <w:t xml:space="preserve">(272D) </w:t>
      </w:r>
      <w:r>
        <w:rPr>
          <w:rFonts w:ascii="Times New Roman" w:hAnsi="Times New Roman"/>
          <w:b/>
          <w:i w:val="false"/>
          <w:color w:val="000000"/>
          <w:sz w:val="24"/>
        </w:rPr>
        <w:t xml:space="preserve">Definition. </w:t>
      </w:r>
      <w:r>
        <w:rPr>
          <w:rFonts w:ascii="Times New Roman" w:hAnsi="Times New Roman"/>
          <w:b w:val="false"/>
          <w:i w:val="false"/>
          <w:color w:val="000000"/>
          <w:sz w:val="24"/>
        </w:rPr>
        <w:t>For the purposes of this division, the following definition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“Certificate of noncompliance”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26">
        <w:r>
          <w:rPr>
            <w:rStyle w:val="Hyperlink"/>
            <w:rFonts w:ascii="Times New Roman" w:hAnsi="Times New Roman"/>
            <w:b w:val="false"/>
            <w:i w:val="false"/>
            <w:color w:val="000000"/>
            <w:sz w:val="24"/>
          </w:rPr>
          <w:t>272D.1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7">
        <w:r>
          <w:rPr>
            <w:rStyle w:val="Hyperlink"/>
            <w:rFonts w:ascii="Times New Roman" w:hAnsi="Times New Roman"/>
            <w:b w:val="false"/>
            <w:i w:val="false"/>
            <w:color w:val="000000"/>
            <w:sz w:val="24"/>
          </w:rPr>
          <w:t>252D.9</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501—7.5</w:t>
      </w:r>
      <w:r>
        <w:rPr>
          <w:rFonts w:ascii="Times New Roman" w:hAnsi="Times New Roman"/>
          <w:b/>
          <w:i w:val="false"/>
          <w:color w:val="000000"/>
          <w:sz w:val="24"/>
        </w:rPr>
        <w:t xml:space="preserve">(272D) </w:t>
      </w:r>
      <w:r>
        <w:rPr>
          <w:rFonts w:ascii="Times New Roman" w:hAnsi="Times New Roman"/>
          <w:b/>
          <w:i w:val="false"/>
          <w:color w:val="000000"/>
          <w:sz w:val="24"/>
        </w:rPr>
        <w:t xml:space="preserve">State or local debt certificates of noncompliance. </w:t>
      </w:r>
      <w:r>
        <w:rPr>
          <w:rFonts w:ascii="Times New Roman" w:hAnsi="Times New Roman"/>
          <w:b w:val="false"/>
          <w:i w:val="false"/>
          <w:color w:val="000000"/>
          <w:sz w:val="24"/>
        </w:rPr>
        <w:t xml:space="preserve">The council will revoke, suspend, or deny the issuance of an officer’s certification upon the receipt of a certificate of noncompliance from the centralized collection unit of the department of revenue consistent with Iowa Code chapter </w:t>
      </w:r>
      <w:hyperlink r:id="rId29">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 xml:space="preserve">. In addition to the procedures set forth in Iowa Code chapter </w:t>
      </w:r>
      <w:hyperlink r:id="rId30">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 the rules in this chapter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7.5(1)</w:t>
      </w:r>
      <w:r>
        <w:rPr>
          <w:rFonts w:ascii="Times New Roman" w:hAnsi="Times New Roman"/>
          <w:b w:val="false"/>
          <w:i w:val="false"/>
          <w:color w:val="000000"/>
          <w:sz w:val="24"/>
        </w:rPr>
        <w:t> </w:t>
      </w:r>
      <w:r>
        <w:rPr>
          <w:rFonts w:ascii="Times New Roman" w:hAnsi="Times New Roman"/>
          <w:b w:val="false"/>
          <w:i w:val="false"/>
          <w:color w:val="000000"/>
          <w:sz w:val="24"/>
        </w:rPr>
        <w:t xml:space="preserve">Notice required by Iowa Code section </w:t>
      </w:r>
      <w:hyperlink r:id="rId31">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 xml:space="preserve"> will be served upon the officer by restricted certified mail, return receipt requested, or personal service in accordance with Iowa </w:t>
      </w:r>
      <w:r>
        <w:rPr>
          <w:rFonts w:ascii="Times New Roman" w:hAnsi="Times New Roman"/>
          <w:b w:val="false"/>
          <w:i w:val="false"/>
          <w:color w:val="000000"/>
          <w:sz w:val="24"/>
        </w:rPr>
        <w:t>Rule of Civil Procedure 1.305</w:t>
      </w:r>
      <w:r>
        <w:rPr>
          <w:rFonts w:ascii="Times New Roman" w:hAnsi="Times New Roman"/>
          <w:b w:val="false"/>
          <w:i w:val="false"/>
          <w:color w:val="000000"/>
          <w:sz w:val="24"/>
        </w:rPr>
        <w:t>; or the acceptance of service by the officer personally or through authorized counsel.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7.5(2)</w:t>
      </w:r>
      <w:r>
        <w:rPr>
          <w:rFonts w:ascii="Times New Roman" w:hAnsi="Times New Roman"/>
          <w:b w:val="false"/>
          <w:i w:val="false"/>
          <w:color w:val="000000"/>
          <w:sz w:val="24"/>
        </w:rPr>
        <w:t> </w:t>
      </w:r>
      <w:r>
        <w:rPr>
          <w:rFonts w:ascii="Times New Roman" w:hAnsi="Times New Roman"/>
          <w:b w:val="false"/>
          <w:i w:val="false"/>
          <w:color w:val="000000"/>
          <w:sz w:val="24"/>
        </w:rPr>
        <w:t>The effective date of the revocation, suspension, or denial is 60 days following service of the notice upon the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7.5(3)</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director is authorized to prepare and serve the notice required by Iowa Code section </w:t>
      </w:r>
      <w:hyperlink r:id="rId32">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 xml:space="preserve"> upon the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7.5(4)</w:t>
      </w:r>
      <w:r>
        <w:rPr>
          <w:rFonts w:ascii="Times New Roman" w:hAnsi="Times New Roman"/>
          <w:b w:val="false"/>
          <w:i w:val="false"/>
          <w:color w:val="000000"/>
          <w:sz w:val="24"/>
        </w:rPr>
        <w:t> </w:t>
      </w:r>
      <w:r>
        <w:rPr>
          <w:rFonts w:ascii="Times New Roman" w:hAnsi="Times New Roman"/>
          <w:b w:val="false"/>
          <w:i w:val="false"/>
          <w:color w:val="000000"/>
          <w:sz w:val="24"/>
        </w:rPr>
        <w:t xml:space="preserve">Officers are responsible for keeping the council informed of all court actions and all actions of the department of revenue taken under or in connection with Iowa Code chapter </w:t>
      </w:r>
      <w:hyperlink r:id="rId33">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 xml:space="preserve">, including providing the council copies, within seven days of filing or issuance, of applications filed with the district court pursuant to Iowa Code section </w:t>
      </w:r>
      <w:hyperlink r:id="rId34">
        <w:r>
          <w:rPr>
            <w:rStyle w:val="Hyperlink"/>
            <w:rFonts w:ascii="Times New Roman" w:hAnsi="Times New Roman"/>
            <w:b w:val="false"/>
            <w:i w:val="false"/>
            <w:color w:val="000000"/>
            <w:sz w:val="24"/>
          </w:rPr>
          <w:t>272D.9</w:t>
        </w:r>
      </w:hyperlink>
      <w:r>
        <w:rPr>
          <w:rFonts w:ascii="Times New Roman" w:hAnsi="Times New Roman"/>
          <w:b w:val="false"/>
          <w:i w:val="false"/>
          <w:color w:val="000000"/>
          <w:sz w:val="24"/>
        </w:rPr>
        <w:t>, court orders entered in such actions, and withdrawals of certificates of noncompliance by the centralized collection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7.5(5)</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council fees for applications or certification training must be paid by the officer before an officer’s certification will be issued or reinstated after the council has denied the issuance or reinstatement of a certification pursuant to Iowa Code chapter </w:t>
      </w:r>
      <w:hyperlink r:id="rId35">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7.5(6)</w:t>
      </w:r>
      <w:r>
        <w:rPr>
          <w:rFonts w:ascii="Times New Roman" w:hAnsi="Times New Roman"/>
          <w:b w:val="false"/>
          <w:i w:val="false"/>
          <w:color w:val="000000"/>
          <w:sz w:val="24"/>
        </w:rPr>
        <w:t> </w:t>
      </w:r>
      <w:r>
        <w:rPr>
          <w:rFonts w:ascii="Times New Roman" w:hAnsi="Times New Roman"/>
          <w:b w:val="false"/>
          <w:i w:val="false"/>
          <w:color w:val="000000"/>
          <w:sz w:val="24"/>
        </w:rPr>
        <w:t xml:space="preserve">An officer may file an application with the district court within 30 days of service of a council notice pursuant to Iowa Code sections </w:t>
      </w:r>
      <w:hyperlink r:id="rId36">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 xml:space="preserve"> and </w:t>
      </w:r>
      <w:hyperlink r:id="rId37">
        <w:r>
          <w:rPr>
            <w:rStyle w:val="Hyperlink"/>
            <w:rFonts w:ascii="Times New Roman" w:hAnsi="Times New Roman"/>
            <w:b w:val="false"/>
            <w:i w:val="false"/>
            <w:color w:val="000000"/>
            <w:sz w:val="24"/>
          </w:rPr>
          <w:t>272D.9</w:t>
        </w:r>
      </w:hyperlink>
      <w:r>
        <w:rPr>
          <w:rFonts w:ascii="Times New Roman" w:hAnsi="Times New Roman"/>
          <w:b w:val="false"/>
          <w:i w:val="false"/>
          <w:color w:val="000000"/>
          <w:sz w:val="24"/>
        </w:rPr>
        <w:t>. The filing of the application stays the council’s action until the council receives a court order lifting the stay, dismissing the action, or otherwise directing the council to proceed. For purposes of determining the effective date of the revocation, suspension, or denial, the council will count the number of days before the action was filed and the number of days after the action was disposed of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7.5(7)</w:t>
      </w:r>
      <w:r>
        <w:rPr>
          <w:rFonts w:ascii="Times New Roman" w:hAnsi="Times New Roman"/>
          <w:b w:val="false"/>
          <w:i w:val="false"/>
          <w:color w:val="000000"/>
          <w:sz w:val="24"/>
        </w:rPr>
        <w:t> </w:t>
      </w:r>
      <w:r>
        <w:rPr>
          <w:rFonts w:ascii="Times New Roman" w:hAnsi="Times New Roman"/>
          <w:b w:val="false"/>
          <w:i w:val="false"/>
          <w:color w:val="000000"/>
          <w:sz w:val="24"/>
        </w:rPr>
        <w:t>The council will notify the officer in writing within ten days of the effective date of the revocation, suspension, or denial of a certification, and will similarly notify the officer when the certification is issued or reinstated following the council’s receipt of a withdrawal of the certificate of noncompliance.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8">
        <w:r>
          <w:rPr>
            <w:rStyle w:val="Hyperlink"/>
            <w:rFonts w:ascii="Times New Roman" w:hAnsi="Times New Roman"/>
            <w:b w:val="false"/>
            <w:i w:val="false"/>
            <w:color w:val="000000"/>
            <w:sz w:val="24"/>
          </w:rPr>
          <w:t>252D.9</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w:t>
      </w:r>
    </w:p>
    <w:sectPr>
      <w:footerReference r:id="rId4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us06web.zoom.us/j/88403237275" Type="http://schemas.openxmlformats.org/officeDocument/2006/relationships/hyperlink" Id="rId4"/>
    <Relationship TargetMode="External" Target="mailto:kristi.traynor@iowa.gov" Type="http://schemas.openxmlformats.org/officeDocument/2006/relationships/hyperlink" Id="rId5"/>
    <Relationship TargetMode="External" Target="https://www.legis.iowa.gov/docs/ico/chapter/252J.1.pdf" Type="http://schemas.openxmlformats.org/officeDocument/2006/relationships/hyperlink" Id="rId6"/>
    <Relationship TargetMode="External" Target="https://www.legis.iowa.gov/docs/ico/chapter/272D.1.pdf" Type="http://schemas.openxmlformats.org/officeDocument/2006/relationships/hyperlink" Id="rId7"/>
    <Relationship TargetMode="External" Target="https://www.legis.iowa.gov/docs/ico/chapter/252D.9.pdf" Type="http://schemas.openxmlformats.org/officeDocument/2006/relationships/hyperlink" Id="rId8"/>
    <Relationship TargetMode="External" Target="https://www.legis.iowa.gov/docs/ico/chapter/252J.8.pdf" Type="http://schemas.openxmlformats.org/officeDocument/2006/relationships/hyperlink" Id="rId9"/>
    <Relationship TargetMode="External" Target="https://www.legis.iowa.gov/docs/ico/chapter/252J.9.pdf" Type="http://schemas.openxmlformats.org/officeDocument/2006/relationships/hyperlink" Id="rId10"/>
    <Relationship TargetMode="External" Target="https://www.legis.iowa.gov/docs/ico/chapter/272D.8.pdf" Type="http://schemas.openxmlformats.org/officeDocument/2006/relationships/hyperlink" Id="rId11"/>
    <Relationship TargetMode="External" Target="https://www.legis.iowa.gov/docs/ico/chapter/252J.1.pdf" Type="http://schemas.openxmlformats.org/officeDocument/2006/relationships/hyperlink" Id="rId12"/>
    <Relationship TargetMode="External" Target="https://www.legis.iowa.gov/docs/ico/chapter/252J.8.pdf" Type="http://schemas.openxmlformats.org/officeDocument/2006/relationships/hyperlink" Id="rId13"/>
    <Relationship TargetMode="External" Target="https://www.legis.iowa.gov/docs/ico/chapter/252J.9.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252J.8.pdf" Type="http://schemas.openxmlformats.org/officeDocument/2006/relationships/hyperlink" Id="rId17"/>
    <Relationship TargetMode="External" Target="https://www.legis.iowa.gov/docs/ico/chapter/252J.8.pdf" Type="http://schemas.openxmlformats.org/officeDocument/2006/relationships/hyperlink" Id="rId18"/>
    <Relationship TargetMode="External" Target="https://www.legis.iowa.gov/docs/ico/chapter/252J.pdf" Type="http://schemas.openxmlformats.org/officeDocument/2006/relationships/hyperlink" Id="rId19"/>
    <Relationship TargetMode="External" Target="https://www.legis.iowa.gov/docs/ico/chapter/252J.9.pdf" Type="http://schemas.openxmlformats.org/officeDocument/2006/relationships/hyperlink" Id="rId20"/>
    <Relationship TargetMode="External" Target="https://www.legis.iowa.gov/docs/ico/chapter/252J.pdf" Type="http://schemas.openxmlformats.org/officeDocument/2006/relationships/hyperlink" Id="rId21"/>
    <Relationship TargetMode="External" Target="https://www.legis.iowa.gov/docs/ico/chapter/252J.8.pdf" Type="http://schemas.openxmlformats.org/officeDocument/2006/relationships/hyperlink" Id="rId22"/>
    <Relationship TargetMode="External" Target="https://www.legis.iowa.gov/docs/ico/chapter/252J.9.pdf" Type="http://schemas.openxmlformats.org/officeDocument/2006/relationships/hyperlink" Id="rId23"/>
    <Relationship TargetMode="External" Target="https://www.legis.iowa.gov/docs/ico/chapter/252J.8.pdf" Type="http://schemas.openxmlformats.org/officeDocument/2006/relationships/hyperlink" Id="rId24"/>
    <Relationship TargetMode="External" Target="https://www.legis.iowa.gov/docs/ico/chapter/252J.9.pdf" Type="http://schemas.openxmlformats.org/officeDocument/2006/relationships/hyperlink" Id="rId25"/>
    <Relationship TargetMode="External" Target="https://www.legis.iowa.gov/docs/ico/chapter/272D.1.pdf" Type="http://schemas.openxmlformats.org/officeDocument/2006/relationships/hyperlink" Id="rId26"/>
    <Relationship TargetMode="External" Target="https://www.legis.iowa.gov/docs/ico/chapter/252D.9.pdf" Type="http://schemas.openxmlformats.org/officeDocument/2006/relationships/hyperlink" Id="rId27"/>
    <Relationship TargetMode="External" Target="https://www.legis.iowa.gov/docs/ico/chapter/272D.8.pdf" Type="http://schemas.openxmlformats.org/officeDocument/2006/relationships/hyperlink" Id="rId28"/>
    <Relationship TargetMode="External" Target="https://www.legis.iowa.gov/docs/ico/chapter/272D.pdf" Type="http://schemas.openxmlformats.org/officeDocument/2006/relationships/hyperlink" Id="rId29"/>
    <Relationship TargetMode="External" Target="https://www.legis.iowa.gov/docs/ico/chapter/272D.pdf" Type="http://schemas.openxmlformats.org/officeDocument/2006/relationships/hyperlink" Id="rId30"/>
    <Relationship TargetMode="External" Target="https://www.legis.iowa.gov/docs/ico/chapter/272D.8.pdf" Type="http://schemas.openxmlformats.org/officeDocument/2006/relationships/hyperlink" Id="rId31"/>
    <Relationship TargetMode="External" Target="https://www.legis.iowa.gov/docs/ico/chapter/272D.8.pdf" Type="http://schemas.openxmlformats.org/officeDocument/2006/relationships/hyperlink" Id="rId32"/>
    <Relationship TargetMode="External" Target="https://www.legis.iowa.gov/docs/ico/chapter/272D.pdf" Type="http://schemas.openxmlformats.org/officeDocument/2006/relationships/hyperlink" Id="rId33"/>
    <Relationship TargetMode="External" Target="https://www.legis.iowa.gov/docs/ico/chapter/272D.9.pdf" Type="http://schemas.openxmlformats.org/officeDocument/2006/relationships/hyperlink" Id="rId34"/>
    <Relationship TargetMode="External" Target="https://www.legis.iowa.gov/docs/ico/chapter/272D.pdf" Type="http://schemas.openxmlformats.org/officeDocument/2006/relationships/hyperlink" Id="rId35"/>
    <Relationship TargetMode="External" Target="https://www.legis.iowa.gov/docs/ico/chapter/272D.8.pdf" Type="http://schemas.openxmlformats.org/officeDocument/2006/relationships/hyperlink" Id="rId36"/>
    <Relationship TargetMode="External" Target="https://www.legis.iowa.gov/docs/ico/chapter/272D.9.pdf" Type="http://schemas.openxmlformats.org/officeDocument/2006/relationships/hyperlink" Id="rId37"/>
    <Relationship TargetMode="External" Target="https://www.legis.iowa.gov/docs/ico/chapter/252D.9.pdf" Type="http://schemas.openxmlformats.org/officeDocument/2006/relationships/hyperlink" Id="rId38"/>
    <Relationship TargetMode="External" Target="https://www.legis.iowa.gov/docs/ico/chapter/272D.8.pdf" Type="http://schemas.openxmlformats.org/officeDocument/2006/relationships/hyperlink" Id="rId39"/>
    <Relationship Target="footer.xml" Type="http://schemas.openxmlformats.org/officeDocument/2006/relationships/footer"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